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w:t>
      </w:r>
      <w:r>
        <w:t xml:space="preserve"> </w:t>
      </w:r>
      <w:r>
        <w:t xml:space="preserve">Wong et al. (2023)</w:t>
      </w:r>
      <w:r>
        <w:t xml:space="preserve"> </w:t>
      </w:r>
      <w:r>
        <w:t xml:space="preserve">Breitburg et al. (2018)</w:t>
      </w:r>
      <w:r>
        <w:t xml:space="preserve"> </w:t>
      </w:r>
      <w:r>
        <w:t xml:space="preserve">Ulloa et al. (2012)</w:t>
      </w:r>
    </w:p>
    <w:p>
      <w:pPr>
        <w:pStyle w:val="BodyText"/>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Colour</w:t>
      </w:r>
      <w:r>
        <w:t xml:space="preserve"> </w:t>
      </w:r>
      <w:r>
        <w:t xml:space="preserve">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habitat. Pre-cultures were maintained in incubators set to full air saturated dissolved oxygen concentration [O</w:t>
      </w:r>
      <w:r>
        <w:rPr>
          <w:vertAlign w:val="subscript"/>
        </w:rPr>
        <w:t xml:space="preserve">2</w:t>
      </w:r>
      <w:r>
        <w:t xml:space="preserve">]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7:00 AM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1:00 PM each day.</w:t>
      </w:r>
    </w:p>
    <w:p>
      <w:pPr>
        <w:pStyle w:val="BodyText"/>
      </w:pPr>
      <w:r>
        <w:t xml:space="preserve">Each tube was maintained under an individual combination of one of 7 spectral wavebands (centred at 405, 450, 470, 530, 620, 660, or 730 nm) and 2 [O</w:t>
      </w:r>
      <w:r>
        <w:rPr>
          <w:vertAlign w:val="subscript"/>
        </w:rPr>
        <w:t xml:space="preserve">2</w:t>
      </w:r>
      <w:r>
        <w:t xml:space="preserve">]; 250 µM or 2.5 µM.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The ~ 2.5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were verified using oxygen optodes (PyroScience, Germany) inserted into tubes for real-time measurements (data not presented), with software correction to account for the salinity of the media (8 PSU). The pH of tested cultures remained about 8, with limited fluctuation during the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for photophysiological characterizations repeatedly across the growth trajectories. For the low oxygen cultures, to ensure functional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functional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XX excitation flashlets of 1.2 µs to drive saturation, followed immediately by logarithmically spaced flashlets to track relaxation,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Flashlets and actinic light were delivered from LED emitters centred at 445, preferentially exciting chlorophyll; 470, preferentially exciting phycourobilin (PUB); 530, preferentially exciting phycoerythrin (PE); or 590 nm,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cultures.</w:t>
      </w:r>
    </w:p>
    <w:p>
      <w:pPr>
        <w:pStyle w:val="BodyText"/>
      </w:pPr>
      <w:r>
        <w:t xml:space="preserve">Flashlet power delivered to the samples during the 1.2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and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XXXXCITATION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[O</w:t>
      </w:r>
      <w:r>
        <w:rPr>
          <w:vertAlign w:val="subscript"/>
        </w:rPr>
        <w:t xml:space="preserve">2</w:t>
      </w:r>
      <w:r>
        <w:t xml:space="preserve">], and their interactions,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[O</w:t>
      </w:r>
      <w:r>
        <w:rPr>
          <w:vertAlign w:val="subscript"/>
        </w:rPr>
        <w:t xml:space="preserve">2</w:t>
      </w:r>
      <w:r>
        <w:t xml:space="preserve">], and their interactions,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fits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discussion"/>
    <w:p>
      <w:pPr>
        <w:pStyle w:val="Heading1"/>
      </w:pPr>
      <w:r>
        <w:t xml:space="preserve">Results &amp; Discussion</w:t>
      </w:r>
    </w:p>
    <w:bookmarkStart w:id="37" w:name="chlorophyll-specific-growth-rates-1"/>
    <w:p>
      <w:pPr>
        <w:pStyle w:val="Heading2"/>
      </w:pPr>
      <w:r>
        <w:t xml:space="preserve">Chlorophyll-specific growth rates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of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p>
    <w:p>
      <w:pPr>
        <w:pStyle w:val="BodyText"/>
      </w:pP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 XXXXMURPHY 2017XXXX.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 XXXXREFERENCESXXXX,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highest growth rates under 530 nm-660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pigment-content-and-pigment-ratio-1"/>
    <w:p>
      <w:pPr>
        <w:pStyle w:val="Heading2"/>
      </w:pPr>
      <w:r>
        <w:t xml:space="preserve">Pigment content and pigment ratio</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of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 was recorded at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Tab S.9), although the relations vary across strain and [O</w:t>
      </w:r>
      <w:r>
        <w:rPr>
          <w:vertAlign w:val="subscript"/>
        </w:rPr>
        <w:t xml:space="preserve">2</w:t>
      </w:r>
      <w:r>
        <w:t xml:space="preserve">] XXXXNOT PROPER TABLE CITATION.</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strains or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strains or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0a0d8c59e25d4746c50b3d7c89042b1e45aaa16"/>
    <w:p>
      <w:pPr>
        <w:pStyle w:val="Heading2"/>
      </w:pPr>
      <w:r>
        <w:t xml:space="preserve">Effective absorption cross sections, turnover times, and photochemical quenching of PSII</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same data determined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during excitation through chlorophyll at Ex</w:t>
      </w:r>
      <w:r>
        <w:rPr>
          <w:vertAlign w:val="subscript"/>
        </w:rPr>
        <w:t xml:space="preserve">445nm</w:t>
      </w:r>
      <w:r>
        <w:t xml:space="preserve">. In cyanobacteria the number of chlorophyll per PSII is low, and nearly fixed, so the effective absorbtion cross section for chlorophyll is also low CITATIONS XuXXXX.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a drastic decrease in σ</w:t>
      </w:r>
      <w:r>
        <w:rPr>
          <w:vertAlign w:val="subscript"/>
        </w:rPr>
        <w:t xml:space="preserve">PSII</w:t>
      </w:r>
      <w:r>
        <w:t xml:space="preserve"> </w:t>
      </w:r>
      <w:r>
        <w:t xml:space="preserve">was noted with an increase in Actinic PAR. Moreover,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for the PE-rich strain. Strain and Actinic PAR, [O</w:t>
      </w:r>
      <w:r>
        <w:rPr>
          <w:vertAlign w:val="subscript"/>
        </w:rPr>
        <w:t xml:space="preserve">2</w:t>
      </w:r>
      <w:r>
        <w:t xml:space="preserve">], but not their interaction, significantly affected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 decrease from darkness to low Actinic PAR, falling to a plateau with increasing light (Fig.</w:t>
      </w:r>
      <w:r>
        <w:t xml:space="preserve"> </w:t>
      </w:r>
      <w:r>
        <w:t xml:space="preserve">3</w:t>
      </w:r>
      <w:r>
        <w:rPr>
          <w:iCs/>
          <w:i/>
        </w:rPr>
        <w:t xml:space="preserve">b</w:t>
      </w:r>
      <w:r>
        <w:t xml:space="preserve">). PE-rich strains, on the other hand, showed a strong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τ</w:t>
      </w:r>
      <w:r>
        <w:rPr>
          <w:vertAlign w:val="subscript"/>
        </w:rPr>
        <w:t xml:space="preserve">PSII</w:t>
      </w:r>
      <w:r>
        <w:t xml:space="preserve">, was generally smaller for both PC-rich and PE-rich strains under 250 µM [O</w:t>
      </w:r>
      <w:r>
        <w:rPr>
          <w:vertAlign w:val="subscript"/>
        </w:rPr>
        <w:t xml:space="preserve">2</w:t>
      </w:r>
      <w:r>
        <w:t xml:space="preserve">], consistent with of electron transport away from PSII to [O</w:t>
      </w:r>
      <w:r>
        <w:rPr>
          <w:vertAlign w:val="subscript"/>
        </w:rPr>
        <w:t xml:space="preserve">2</w:t>
      </w:r>
      <w:r>
        <w:t xml:space="preserve">]</w:t>
      </w:r>
      <w:r>
        <w:t xml:space="preserve"> </w:t>
      </w:r>
      <w:r>
        <w:t xml:space="preserve">(Campbell et al. 1999; Hughes et al. 2018)</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As expected</w:t>
      </w:r>
      <w:r>
        <w:t xml:space="preserve"> </w:t>
      </w:r>
      <w:r>
        <w:t xml:space="preserve">Campbell et al. (1999)</w:t>
      </w:r>
      <w:r>
        <w:t xml:space="preserve">;</w:t>
      </w:r>
      <w:r>
        <w:t xml:space="preserve"> </w:t>
      </w:r>
      <w:r>
        <w:t xml:space="preserve">Hughes et al. (2018)</w:t>
      </w:r>
      <w:r>
        <w:t xml:space="preserve">]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Strain, Actinic PAR, and [O</w:t>
      </w:r>
      <w:r>
        <w:rPr>
          <w:vertAlign w:val="subscript"/>
        </w:rPr>
        <w:t xml:space="preserve">2</w:t>
      </w:r>
      <w:r>
        <w:t xml:space="preserve">], but not their interactions,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2432087011c5407ecfc34c65f5ceb2cc29b522"/>
    <w:p>
      <w:pPr>
        <w:pStyle w:val="Heading2"/>
      </w:pPr>
      <w:r>
        <w:t xml:space="preserve">Growth rates vs. cumulative diel PSII electron flux</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rPr>
          <w:iCs/>
          <w:i/>
        </w:rPr>
        <w:t xml:space="preserve">JV</w:t>
      </w:r>
      <w:r>
        <w:rPr>
          <w:vertAlign w:val="subscript"/>
        </w:rPr>
        <w:t xml:space="preserve">PSII</w:t>
      </w:r>
      <w:r>
        <w:t xml:space="preserve"> </w:t>
      </w:r>
      <w:r>
        <w:t xml:space="preserve">positively affects µ of the tested PE-rich picocyanobacteria? XXX Stop here, need stats firstXXX</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strains or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strains or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p>
    <w:bookmarkEnd w:id="52"/>
    <w:bookmarkEnd w:id="53"/>
    <w:bookmarkStart w:id="54"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4"/>
    <w:bookmarkStart w:id="58"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5">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Start w:id="56" w:name="acknowledgements"/>
    <w:p>
      <w:pPr>
        <w:pStyle w:val="Heading2"/>
      </w:pPr>
      <w:r>
        <w:t xml:space="preserve">Acknowledgements</w:t>
      </w:r>
    </w:p>
    <w:p>
      <w:pPr>
        <w:pStyle w:val="FirstParagraph"/>
      </w:pPr>
      <w:r>
        <w:t xml:space="preserve">We thank Naaman Omar for assistance with coding, data analyses and culture maintenance;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6"/>
    <w:bookmarkStart w:id="57"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7"/>
    <w:bookmarkEnd w:id="58"/>
    <w:bookmarkStart w:id="106" w:name="references"/>
    <w:p>
      <w:pPr>
        <w:pStyle w:val="Heading1"/>
      </w:pPr>
      <w:r>
        <w:t xml:space="preserve">References</w:t>
      </w:r>
    </w:p>
    <w:bookmarkStart w:id="105" w:name="refs"/>
    <w:bookmarkStart w:id="60"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59">
        <w:r>
          <w:rPr>
            <w:rStyle w:val="Hyperlink"/>
          </w:rPr>
          <w:t xml:space="preserve">10.1083/jcb.58.2.419</w:t>
        </w:r>
      </w:hyperlink>
      <w:r>
        <w:t xml:space="preserve">.</w:t>
      </w:r>
    </w:p>
    <w:bookmarkEnd w:id="60"/>
    <w:bookmarkStart w:id="61"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1"/>
    <w:bookmarkStart w:id="63"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2">
        <w:r>
          <w:rPr>
            <w:rStyle w:val="Hyperlink"/>
          </w:rPr>
          <w:t xml:space="preserve">10.3389/fmars.2019.00319</w:t>
        </w:r>
      </w:hyperlink>
      <w:r>
        <w:t xml:space="preserve">.</w:t>
      </w:r>
    </w:p>
    <w:bookmarkEnd w:id="63"/>
    <w:bookmarkStart w:id="65"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4">
        <w:r>
          <w:rPr>
            <w:rStyle w:val="Hyperlink"/>
          </w:rPr>
          <w:t xml:space="preserve">10.1126/science.aam7240</w:t>
        </w:r>
      </w:hyperlink>
      <w:r>
        <w:t xml:space="preserve">.</w:t>
      </w:r>
    </w:p>
    <w:bookmarkEnd w:id="65"/>
    <w:bookmarkStart w:id="67"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66">
        <w:r>
          <w:rPr>
            <w:rStyle w:val="Hyperlink"/>
          </w:rPr>
          <w:t xml:space="preserve">10.1034/j.1399-3054.1999.105420.x</w:t>
        </w:r>
      </w:hyperlink>
      <w:r>
        <w:t xml:space="preserve">.</w:t>
      </w:r>
    </w:p>
    <w:bookmarkEnd w:id="67"/>
    <w:bookmarkStart w:id="68"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8"/>
    <w:bookmarkStart w:id="69"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9"/>
    <w:bookmarkStart w:id="71"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0">
        <w:r>
          <w:rPr>
            <w:rStyle w:val="Hyperlink"/>
          </w:rPr>
          <w:t xml:space="preserve">10.1073/pnas.1307701110</w:t>
        </w:r>
      </w:hyperlink>
      <w:r>
        <w:t xml:space="preserve">.</w:t>
      </w:r>
    </w:p>
    <w:bookmarkEnd w:id="71"/>
    <w:bookmarkStart w:id="73"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2">
        <w:r>
          <w:rPr>
            <w:rStyle w:val="Hyperlink"/>
          </w:rPr>
          <w:t xml:space="preserve">10.1007/978-1-4615-8714-9_3</w:t>
        </w:r>
      </w:hyperlink>
      <w:r>
        <w:t xml:space="preserve">.</w:t>
      </w:r>
    </w:p>
    <w:bookmarkEnd w:id="73"/>
    <w:bookmarkStart w:id="74"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4"/>
    <w:bookmarkStart w:id="76"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75">
        <w:r>
          <w:rPr>
            <w:rStyle w:val="Hyperlink"/>
          </w:rPr>
          <w:t xml:space="preserve">10.1021/acs.est.8b03488</w:t>
        </w:r>
      </w:hyperlink>
      <w:r>
        <w:t xml:space="preserve">.</w:t>
      </w:r>
    </w:p>
    <w:bookmarkEnd w:id="76"/>
    <w:bookmarkStart w:id="78"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7">
        <w:r>
          <w:rPr>
            <w:rStyle w:val="Hyperlink"/>
          </w:rPr>
          <w:t xml:space="preserve">10.1016/j.jphotobiol.2005.10.002</w:t>
        </w:r>
      </w:hyperlink>
      <w:r>
        <w:t xml:space="preserve">.</w:t>
      </w:r>
    </w:p>
    <w:bookmarkEnd w:id="78"/>
    <w:bookmarkStart w:id="80"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9">
        <w:r>
          <w:rPr>
            <w:rStyle w:val="Hyperlink"/>
          </w:rPr>
          <w:t xml:space="preserve">10.1016/S0005-2728(98)00135-2</w:t>
        </w:r>
      </w:hyperlink>
      <w:r>
        <w:t xml:space="preserve">.</w:t>
      </w:r>
    </w:p>
    <w:bookmarkEnd w:id="80"/>
    <w:bookmarkStart w:id="81"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81"/>
    <w:bookmarkStart w:id="83"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82">
        <w:r>
          <w:rPr>
            <w:rStyle w:val="Hyperlink"/>
          </w:rPr>
          <w:t xml:space="preserve">10.1023/A:1005936823310</w:t>
        </w:r>
      </w:hyperlink>
      <w:r>
        <w:t xml:space="preserve">.</w:t>
      </w:r>
    </w:p>
    <w:bookmarkEnd w:id="83"/>
    <w:bookmarkStart w:id="85"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4">
        <w:r>
          <w:rPr>
            <w:rStyle w:val="Hyperlink"/>
          </w:rPr>
          <w:t xml:space="preserve">10.4319/lom.2012.10.142</w:t>
        </w:r>
      </w:hyperlink>
      <w:r>
        <w:t xml:space="preserve">.</w:t>
      </w:r>
    </w:p>
    <w:bookmarkEnd w:id="85"/>
    <w:bookmarkStart w:id="86"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6"/>
    <w:bookmarkStart w:id="88" w:name="ref-posit"/>
    <w:p>
      <w:pPr>
        <w:pStyle w:val="Bibliography"/>
      </w:pPr>
      <w:r>
        <w:t xml:space="preserve">Posit team. 2022. RStudio: Integrated development environment for r. Posit Software, PBC, Boston, MA. Available from</w:t>
      </w:r>
      <w:r>
        <w:t xml:space="preserve"> </w:t>
      </w:r>
      <w:hyperlink r:id="rId87">
        <w:r>
          <w:rPr>
            <w:rStyle w:val="Hyperlink"/>
          </w:rPr>
          <w:t xml:space="preserve">http://www.posit.co/</w:t>
        </w:r>
      </w:hyperlink>
      <w:r>
        <w:t xml:space="preserve">.</w:t>
      </w:r>
    </w:p>
    <w:bookmarkEnd w:id="88"/>
    <w:bookmarkStart w:id="90" w:name="ref-rcore"/>
    <w:p>
      <w:pPr>
        <w:pStyle w:val="Bibliography"/>
      </w:pPr>
      <w:r>
        <w:t xml:space="preserve">R Core Team. 2023. R: A language and environment for statistical computing. R Foundation for Statistical Computing, Vienna, Austria. Available from</w:t>
      </w:r>
      <w:r>
        <w:t xml:space="preserve"> </w:t>
      </w:r>
      <w:hyperlink r:id="rId89">
        <w:r>
          <w:rPr>
            <w:rStyle w:val="Hyperlink"/>
          </w:rPr>
          <w:t xml:space="preserve">https://www.R-project.org/</w:t>
        </w:r>
      </w:hyperlink>
      <w:r>
        <w:t xml:space="preserve">.</w:t>
      </w:r>
    </w:p>
    <w:bookmarkEnd w:id="90"/>
    <w:bookmarkStart w:id="92"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91">
        <w:r>
          <w:rPr>
            <w:rStyle w:val="Hyperlink"/>
          </w:rPr>
          <w:t xml:space="preserve">DOI: http://dx.doi.org/10.25607/OBP-1791</w:t>
        </w:r>
      </w:hyperlink>
      <w:r>
        <w:t xml:space="preserve">.</w:t>
      </w:r>
    </w:p>
    <w:bookmarkEnd w:id="92"/>
    <w:bookmarkStart w:id="94"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93">
        <w:r>
          <w:rPr>
            <w:rStyle w:val="Hyperlink"/>
          </w:rPr>
          <w:t xml:space="preserve">10.25607/OBP-1084</w:t>
        </w:r>
      </w:hyperlink>
      <w:r>
        <w:t xml:space="preserve">.</w:t>
      </w:r>
    </w:p>
    <w:bookmarkEnd w:id="94"/>
    <w:bookmarkStart w:id="96"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5">
        <w:r>
          <w:rPr>
            <w:rStyle w:val="Hyperlink"/>
          </w:rPr>
          <w:t xml:space="preserve">10.1073/pnas.1205009109</w:t>
        </w:r>
      </w:hyperlink>
      <w:r>
        <w:t xml:space="preserve">.</w:t>
      </w:r>
    </w:p>
    <w:bookmarkEnd w:id="96"/>
    <w:bookmarkStart w:id="98"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7">
        <w:r>
          <w:rPr>
            <w:rStyle w:val="Hyperlink"/>
          </w:rPr>
          <w:t xml:space="preserve">10.1007/978-3-319-24277-4_9</w:t>
        </w:r>
      </w:hyperlink>
      <w:r>
        <w:t xml:space="preserve">.</w:t>
      </w:r>
    </w:p>
    <w:bookmarkEnd w:id="98"/>
    <w:bookmarkStart w:id="100"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9">
        <w:r>
          <w:rPr>
            <w:rStyle w:val="Hyperlink"/>
          </w:rPr>
          <w:t xml:space="preserve">10.1002/cyto.a.24508</w:t>
        </w:r>
      </w:hyperlink>
      <w:r>
        <w:t xml:space="preserve">.</w:t>
      </w:r>
    </w:p>
    <w:bookmarkEnd w:id="100"/>
    <w:bookmarkStart w:id="102"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01">
        <w:r>
          <w:rPr>
            <w:rStyle w:val="Hyperlink"/>
          </w:rPr>
          <w:t xml:space="preserve">10.1002/lno.12367</w:t>
        </w:r>
      </w:hyperlink>
      <w:r>
        <w:t xml:space="preserve">.</w:t>
      </w:r>
    </w:p>
    <w:bookmarkEnd w:id="102"/>
    <w:bookmarkStart w:id="104"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03">
        <w:r>
          <w:rPr>
            <w:rStyle w:val="Hyperlink"/>
          </w:rPr>
          <w:t xml:space="preserve">10.1016/j.bbabio.2017.03.003</w:t>
        </w:r>
      </w:hyperlink>
      <w:r>
        <w:t xml:space="preserve">.</w:t>
      </w:r>
    </w:p>
    <w:bookmarkEnd w:id="104"/>
    <w:bookmarkEnd w:id="105"/>
    <w:bookmarkEnd w:id="106"/>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91" Target="DOI: http://dx.doi.org/10.25607/OBP-1791" TargetMode="External" /><Relationship Type="http://schemas.openxmlformats.org/officeDocument/2006/relationships/hyperlink" Id="rId87"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9" Target="https://doi.org/10.1002/cyto.a.24508" TargetMode="External" /><Relationship Type="http://schemas.openxmlformats.org/officeDocument/2006/relationships/hyperlink" Id="rId101" Target="https://doi.org/10.1002/lno.12367" TargetMode="External" /><Relationship Type="http://schemas.openxmlformats.org/officeDocument/2006/relationships/hyperlink" Id="rId72" Target="https://doi.org/10.1007/978-1-4615-8714-9_3" TargetMode="External" /><Relationship Type="http://schemas.openxmlformats.org/officeDocument/2006/relationships/hyperlink" Id="rId97" Target="https://doi.org/10.1007/978-3-319-24277-4_9" TargetMode="External" /><Relationship Type="http://schemas.openxmlformats.org/officeDocument/2006/relationships/hyperlink" Id="rId79" Target="https://doi.org/10.1016/S0005-2728(98)00135-2" TargetMode="External" /><Relationship Type="http://schemas.openxmlformats.org/officeDocument/2006/relationships/hyperlink" Id="rId103" Target="https://doi.org/10.1016/j.bbabio.2017.03.003" TargetMode="External" /><Relationship Type="http://schemas.openxmlformats.org/officeDocument/2006/relationships/hyperlink" Id="rId77" Target="https://doi.org/10.1016/j.jphotobiol.2005.10.002" TargetMode="External" /><Relationship Type="http://schemas.openxmlformats.org/officeDocument/2006/relationships/hyperlink" Id="rId75" Target="https://doi.org/10.1021/acs.est.8b03488" TargetMode="External" /><Relationship Type="http://schemas.openxmlformats.org/officeDocument/2006/relationships/hyperlink" Id="rId82" Target="https://doi.org/10.1023/A:1005936823310" TargetMode="External" /><Relationship Type="http://schemas.openxmlformats.org/officeDocument/2006/relationships/hyperlink" Id="rId66" Target="https://doi.org/10.1034/j.1399-3054.1999.105420.x" TargetMode="External" /><Relationship Type="http://schemas.openxmlformats.org/officeDocument/2006/relationships/hyperlink" Id="rId95" Target="https://doi.org/10.1073/pnas.1205009109" TargetMode="External" /><Relationship Type="http://schemas.openxmlformats.org/officeDocument/2006/relationships/hyperlink" Id="rId70"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93"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84"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9"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91" Target="DOI: http://dx.doi.org/10.25607/OBP-1791" TargetMode="External" /><Relationship Type="http://schemas.openxmlformats.org/officeDocument/2006/relationships/hyperlink" Id="rId87"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5" Target="https://docs.google.com/spreadsheets/d/1ZXpwR7Gfto-uRzVdXzMpQF4frbrvMLH_IyLqonFZRSw/edit#gid=0" TargetMode="External" /><Relationship Type="http://schemas.openxmlformats.org/officeDocument/2006/relationships/hyperlink" Id="rId99" Target="https://doi.org/10.1002/cyto.a.24508" TargetMode="External" /><Relationship Type="http://schemas.openxmlformats.org/officeDocument/2006/relationships/hyperlink" Id="rId101" Target="https://doi.org/10.1002/lno.12367" TargetMode="External" /><Relationship Type="http://schemas.openxmlformats.org/officeDocument/2006/relationships/hyperlink" Id="rId72" Target="https://doi.org/10.1007/978-1-4615-8714-9_3" TargetMode="External" /><Relationship Type="http://schemas.openxmlformats.org/officeDocument/2006/relationships/hyperlink" Id="rId97" Target="https://doi.org/10.1007/978-3-319-24277-4_9" TargetMode="External" /><Relationship Type="http://schemas.openxmlformats.org/officeDocument/2006/relationships/hyperlink" Id="rId79" Target="https://doi.org/10.1016/S0005-2728(98)00135-2" TargetMode="External" /><Relationship Type="http://schemas.openxmlformats.org/officeDocument/2006/relationships/hyperlink" Id="rId103" Target="https://doi.org/10.1016/j.bbabio.2017.03.003" TargetMode="External" /><Relationship Type="http://schemas.openxmlformats.org/officeDocument/2006/relationships/hyperlink" Id="rId77" Target="https://doi.org/10.1016/j.jphotobiol.2005.10.002" TargetMode="External" /><Relationship Type="http://schemas.openxmlformats.org/officeDocument/2006/relationships/hyperlink" Id="rId75" Target="https://doi.org/10.1021/acs.est.8b03488" TargetMode="External" /><Relationship Type="http://schemas.openxmlformats.org/officeDocument/2006/relationships/hyperlink" Id="rId82" Target="https://doi.org/10.1023/A:1005936823310" TargetMode="External" /><Relationship Type="http://schemas.openxmlformats.org/officeDocument/2006/relationships/hyperlink" Id="rId66" Target="https://doi.org/10.1034/j.1399-3054.1999.105420.x" TargetMode="External" /><Relationship Type="http://schemas.openxmlformats.org/officeDocument/2006/relationships/hyperlink" Id="rId95" Target="https://doi.org/10.1073/pnas.1205009109" TargetMode="External" /><Relationship Type="http://schemas.openxmlformats.org/officeDocument/2006/relationships/hyperlink" Id="rId70" Target="https://doi.org/10.1073/pnas.1307701110" TargetMode="External" /><Relationship Type="http://schemas.openxmlformats.org/officeDocument/2006/relationships/hyperlink" Id="rId59" Target="https://doi.org/10.1083/jcb.58.2.419" TargetMode="External" /><Relationship Type="http://schemas.openxmlformats.org/officeDocument/2006/relationships/hyperlink" Id="rId64" Target="https://doi.org/10.1126/science.aam7240" TargetMode="External" /><Relationship Type="http://schemas.openxmlformats.org/officeDocument/2006/relationships/hyperlink" Id="rId93" Target="https://doi.org/10.25607/OBP-1084" TargetMode="External" /><Relationship Type="http://schemas.openxmlformats.org/officeDocument/2006/relationships/hyperlink" Id="rId62" Target="https://doi.org/10.3389/fmars.2019.00319" TargetMode="External" /><Relationship Type="http://schemas.openxmlformats.org/officeDocument/2006/relationships/hyperlink" Id="rId84"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9"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2024-06-19T18:38:23Z</dcterms:created>
  <dcterms:modified xsi:type="dcterms:W3CDTF">2024-06-19T18:38:23Z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